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6"/>
          <w:szCs w:val="36"/>
          <w:b w:val="1"/>
          <w:bCs w:val="1"/>
          <w:color w:val="6633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401955</wp:posOffset>
            </wp:positionH>
            <wp:positionV relativeFrom="page">
              <wp:posOffset>394970</wp:posOffset>
            </wp:positionV>
            <wp:extent cx="66675" cy="9848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581025</wp:posOffset>
            </wp:positionH>
            <wp:positionV relativeFrom="page">
              <wp:posOffset>394970</wp:posOffset>
            </wp:positionV>
            <wp:extent cx="66675" cy="9848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Типовой бизнес-план организации агентства недвижимости в городе с населением свыше 0,8 млн. человек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6"/>
          <w:szCs w:val="36"/>
          <w:b w:val="1"/>
          <w:bCs w:val="1"/>
          <w:color w:val="663300"/>
        </w:rPr>
        <w:t>(на примере Санкт-Петербурга)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663300"/>
        </w:rPr>
        <w:t>Демонстрационная версия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438785</wp:posOffset>
            </wp:positionH>
            <wp:positionV relativeFrom="paragraph">
              <wp:posOffset>186690</wp:posOffset>
            </wp:positionV>
            <wp:extent cx="5412740" cy="4066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663300"/>
        </w:rPr>
        <w:t>Компания «Профессиональные Комплексные Решения» является одним из лидеров на рынке предоставления консалтинговых услуг для бизнеса в Санкт-Петербурге. За годы успешной работы компания осуществила сотни проектов в различных отраслях экономики, оказывая консультационную поддержку, как лидерам российского бизнеса, так и начинающим предпринимателям. В типовом проекте бизнес плана содержится комплексная информация, основанная на опыте реализованных проектов и позволяющая оценить перспективы создания предприятия в выбранном направлении.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 w:firstLine="2"/>
        <w:spacing w:after="0" w:line="236" w:lineRule="auto"/>
        <w:tabs>
          <w:tab w:leader="none" w:pos="794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663300"/>
        </w:rPr>
      </w:pPr>
      <w:r>
        <w:rPr>
          <w:rFonts w:ascii="Arial" w:cs="Arial" w:eastAsia="Arial" w:hAnsi="Arial"/>
          <w:sz w:val="20"/>
          <w:szCs w:val="20"/>
          <w:color w:val="663300"/>
        </w:rPr>
        <w:t xml:space="preserve">«ПКР» желает Вам успеха во всех начинаниях и предлагает долгосрочное сотрудничество в целях совершенствования и развития экономики Санкт-Петербурга и </w:t>
      </w:r>
      <w:r>
        <w:rPr>
          <w:rFonts w:ascii="Arial" w:cs="Arial" w:eastAsia="Arial" w:hAnsi="Arial"/>
          <w:sz w:val="22"/>
          <w:szCs w:val="22"/>
          <w:color w:val="663300"/>
        </w:rPr>
        <w:t>России.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2611755</wp:posOffset>
            </wp:positionH>
            <wp:positionV relativeFrom="paragraph">
              <wp:posOffset>460375</wp:posOffset>
            </wp:positionV>
            <wp:extent cx="1072515" cy="408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663300"/>
        </w:rPr>
        <w:t>Разработчик проекта: компания «Профессиональные Комплексные Решения»</w:t>
      </w:r>
    </w:p>
    <w:p>
      <w:pPr>
        <w:jc w:val="center"/>
        <w:ind w:right="-25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www.prcs.ru</w:t>
      </w:r>
      <w:r>
        <w:rPr>
          <w:rFonts w:ascii="Arial" w:cs="Arial" w:eastAsia="Arial" w:hAnsi="Arial"/>
          <w:sz w:val="20"/>
          <w:szCs w:val="20"/>
          <w:color w:val="0000FF"/>
        </w:rPr>
        <w:t xml:space="preserve"> </w:t>
      </w:r>
      <w:r>
        <w:rPr>
          <w:rFonts w:ascii="Arial" w:cs="Arial" w:eastAsia="Arial" w:hAnsi="Arial"/>
          <w:sz w:val="20"/>
          <w:szCs w:val="20"/>
          <w:color w:val="663300"/>
        </w:rPr>
        <w:t>, E-mail:</w:t>
      </w:r>
      <w:r>
        <w:rPr>
          <w:rFonts w:ascii="Arial" w:cs="Arial" w:eastAsia="Arial" w:hAnsi="Arial"/>
          <w:sz w:val="20"/>
          <w:szCs w:val="20"/>
          <w:color w:val="0000FF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info@prcs.ru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663300"/>
        </w:rPr>
        <w:t>(812) 363 4899, 363 4896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663300"/>
        </w:rPr>
        <w:t>Санкт-Петербург</w:t>
      </w:r>
    </w:p>
    <w:p>
      <w:pPr>
        <w:sectPr>
          <w:pgSz w:w="11900" w:h="16838" w:orient="portrait"/>
          <w:cols w:equalWidth="0" w:num="1">
            <w:col w:w="9620"/>
          </w:cols>
          <w:pgMar w:left="1440" w:top="950" w:right="846" w:bottom="664" w:gutter="0" w:footer="0" w:header="0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663300"/>
        </w:rPr>
        <w:t>2010</w:t>
      </w:r>
    </w:p>
    <w:p>
      <w:pPr>
        <w:sectPr>
          <w:pgSz w:w="11900" w:h="16838" w:orient="portrait"/>
          <w:cols w:equalWidth="0" w:num="1">
            <w:col w:w="9620"/>
          </w:cols>
          <w:pgMar w:left="1440" w:top="950" w:right="846" w:bottom="664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Полное описание отчѐта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Настоящий бизнес-план описывает проект организации агентства недвижимости, предоставляющего полный спектр услуг в области сделок с жилой недвижимостью.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Для организации агентства будет арендовано офисное помещение соответствующего назначения.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09" w:lineRule="auto"/>
        <w:tabs>
          <w:tab w:leader="none" w:pos="459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рамках настоящего бизнес-плана было проведено исследование рынка услуг, предоставляемых агентствами недвижимости в Санкт-Петербурге. Кроме этого, был произведен расчет предполагаемых инвестиционных и текущих расходов, а также разработаны организационная схема и график осуществления проекта. На основе полученной информации была проведена оценка проекта с экономической и финансовой точек зрения и рассчитаны ключевые финансово-экономические показатели.</w:t>
      </w:r>
    </w:p>
    <w:p>
      <w:pPr>
        <w:spacing w:after="0" w:line="12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подготовке бизнес-плана участвовали:</w:t>
      </w:r>
    </w:p>
    <w:p>
      <w:pPr>
        <w:spacing w:after="0" w:line="187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1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специалист по инвестициям, экономист;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1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специалист по налогообложению, бухгалтерскому учету;</w:t>
      </w:r>
    </w:p>
    <w:p>
      <w:pPr>
        <w:spacing w:after="0" w:line="6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1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инженер проекта;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1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маркетолог-аналитик, специалист по рекламе и PR.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Настоящий отчет выполнен на 48 страницах. Проект содержит 14 таблиц, 2 диаграммы и 2 схемы.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99" w:lineRule="auto"/>
        <w:tabs>
          <w:tab w:leader="none" w:pos="476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бизнес-плане использованы данные, полученные из открытых источников, а также результаты собственного исследования рынка риэлторских услуг Санкт-Петербурга, проведенного компанией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ООО «ПКР».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Бизнес-план разработан в соответствии с методикой UNIDO (United Nations Industrial Development Organization) и рекомендациями ТАСИС Европейского Союза для Новых Независимых Государств по составлению бизнес-планов.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Заинтересованные пользователи: </w:t>
      </w:r>
      <w:r>
        <w:rPr>
          <w:rFonts w:ascii="Arial" w:cs="Arial" w:eastAsia="Arial" w:hAnsi="Arial"/>
          <w:sz w:val="20"/>
          <w:szCs w:val="20"/>
          <w:color w:val="auto"/>
        </w:rPr>
        <w:t>отчет будет полезен представителям компаний,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осуществляющих деятельность на рынке риэлторских услуг, физическим и юридическим лицам, планирующим выход на рынок, органов государственной власти, регулирующих отношения в сфере недвижимости и прав собственности, а также широкому кругу пользователей,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интересующихся вопросами организации предоставления риэлторских услуг или заинтересованным в организации агентства недвижимости.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Цель проекта: </w:t>
      </w:r>
      <w:r>
        <w:rPr>
          <w:rFonts w:ascii="Arial" w:cs="Arial" w:eastAsia="Arial" w:hAnsi="Arial"/>
          <w:sz w:val="20"/>
          <w:szCs w:val="20"/>
          <w:color w:val="auto"/>
        </w:rPr>
        <w:t>описание процесса создания агентства недвижимости и формирование его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финансовой модели для обоснования экономической эффективности.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Концепция проекта: </w:t>
      </w:r>
      <w:r>
        <w:rPr>
          <w:rFonts w:ascii="Arial" w:cs="Arial" w:eastAsia="Arial" w:hAnsi="Arial"/>
          <w:sz w:val="20"/>
          <w:szCs w:val="20"/>
          <w:color w:val="auto"/>
        </w:rPr>
        <w:t>концепция проекта,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представленная в данном бизнес-плане,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является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отражением наиболее перспективной с нашей точки зрения стратегии выхода на рынок для нового агентства недвижимости, предоставляющего полный спектр услуг в области сделок с жилой недвижимостью.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Помещение: </w:t>
      </w:r>
      <w:r>
        <w:rPr>
          <w:rFonts w:ascii="Arial" w:cs="Arial" w:eastAsia="Arial" w:hAnsi="Arial"/>
          <w:sz w:val="20"/>
          <w:szCs w:val="20"/>
          <w:color w:val="auto"/>
        </w:rPr>
        <w:t>для функционирования агентства необходимо арендовать офисное помещение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общей площадью около 65 кв.м. соответствующего назначения.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Агентство недвижимости будет специализироваться на предоставлении риэлтерских услуг в сегменте жилой недвижимости. В качестве базисных услуг предполагается организация покупки, продажи, обмена, а также аренды квартир.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Услуги агентства недвижимости: п</w:t>
      </w:r>
      <w:r>
        <w:rPr>
          <w:rFonts w:ascii="Arial" w:cs="Arial" w:eastAsia="Arial" w:hAnsi="Arial"/>
          <w:sz w:val="20"/>
          <w:szCs w:val="20"/>
          <w:color w:val="auto"/>
        </w:rPr>
        <w:t>олный комплекс услуг в области сделок с жилой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недвижимостью для физических лиц.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Привлекательность рынка: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восстанавливающийся спрос на жилую недвижимость;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относительно низкий объем необходимых начальных инвестиций;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перспектива увеличения объемов рынка.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Агентство недвижимости </w:t>
      </w:r>
      <w:r>
        <w:rPr>
          <w:rFonts w:ascii="Arial" w:cs="Arial" w:eastAsia="Arial" w:hAnsi="Arial"/>
          <w:sz w:val="20"/>
          <w:szCs w:val="20"/>
          <w:color w:val="auto"/>
        </w:rPr>
        <w:t>–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прибыльный бизнес,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не требующий крупных вложений.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Данный факт,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подкрепленный восстанавливающимся после первой волны финансового кризиса платежеспособным спросом на жилую недвижимость в Санкт-Петербурге, делает данную область очень привлекательной для инвесторов.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География исследования: </w:t>
      </w:r>
      <w:r>
        <w:rPr>
          <w:rFonts w:ascii="Arial" w:cs="Arial" w:eastAsia="Arial" w:hAnsi="Arial"/>
          <w:sz w:val="20"/>
          <w:szCs w:val="20"/>
          <w:color w:val="auto"/>
        </w:rPr>
        <w:t>Санкт-Петербург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Период исследования: </w:t>
      </w:r>
      <w:r>
        <w:rPr>
          <w:rFonts w:ascii="Arial" w:cs="Arial" w:eastAsia="Arial" w:hAnsi="Arial"/>
          <w:sz w:val="20"/>
          <w:szCs w:val="20"/>
          <w:color w:val="auto"/>
        </w:rPr>
        <w:t>2007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– 2009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годы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Источники информации: </w:t>
      </w:r>
      <w:r>
        <w:rPr>
          <w:rFonts w:ascii="Arial" w:cs="Arial" w:eastAsia="Arial" w:hAnsi="Arial"/>
          <w:sz w:val="20"/>
          <w:szCs w:val="20"/>
          <w:color w:val="auto"/>
        </w:rPr>
        <w:t>данные Федеральной службы государственной статистики,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Федеральной налоговой службы, Федеральной службы по финансовым рынкам, Федеральной службы страхового надзора, Центра стратегических исследований Росгосстраха и других ведомств. Базовый информационный массив по России сформирован на основе данных, полученных из Единого Государственного Реестра Предприятий и Организаций (ЕГРПО) Росстата,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99" w:lineRule="auto"/>
        <w:tabs>
          <w:tab w:leader="none" w:pos="608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также Единого Государственного Реестра Юридических Лиц (ЕГРЮЛ) и Единого Государственного Реестра Индивидуальных Предпринимателей (ЕГРИП) ФНС.</w:t>
      </w:r>
    </w:p>
    <w:p>
      <w:pPr>
        <w:spacing w:after="0" w:line="2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60" w:right="20"/>
        <w:spacing w:after="0" w:line="299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Также использовались данные сайтов компаний, данные материалов выставок, отраслевых сборников и специализированных изданий, результаты исследований сторонних компаний.</w:t>
      </w:r>
    </w:p>
    <w:p>
      <w:pPr>
        <w:spacing w:after="0" w:line="2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60"/>
        <w:spacing w:after="0" w:line="299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Для сбора первичной информации проводился опрос участников рынка в форме экспертных интервью, телефонный опрос.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6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  <w:gridSpan w:val="3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612"/>
        </w:trPr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Оглавление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2"/>
        </w:trPr>
        <w:tc>
          <w:tcPr>
            <w:tcW w:w="7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Список таблиц ..............................................................................................................................................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298"/>
        </w:trPr>
        <w:tc>
          <w:tcPr>
            <w:tcW w:w="7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Список диаграмм .........................................................................................................................................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300"/>
        </w:trPr>
        <w:tc>
          <w:tcPr>
            <w:tcW w:w="7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Список схем ..................................................................................................................................................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415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1.</w:t>
            </w: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0"/>
              </w:rPr>
              <w:t>Исходные данные о проекте 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</w:tr>
      <w:tr>
        <w:trPr>
          <w:trHeight w:val="42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1.1.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Информация об инициаторе проекта 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29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1.2.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Информация о проекте 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1.3.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Сроки и этапы реализации проекта 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1.4.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Информация о сфере деятельности 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</w:tr>
      <w:tr>
        <w:trPr>
          <w:trHeight w:val="29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1.5.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Объем инвестиций ...........................................................................................................................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</w:tr>
      <w:tr>
        <w:trPr>
          <w:trHeight w:val="418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2.</w:t>
            </w: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0"/>
              </w:rPr>
              <w:t>Основные тенденции рынка недвижимости 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</w:t>
            </w:r>
          </w:p>
        </w:tc>
      </w:tr>
      <w:tr>
        <w:trPr>
          <w:trHeight w:val="42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2.1.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Характеристика рынка недвижимости Санкт-Петербурга 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2.2.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Характеристика рынка риэлторских услуг Санкт-Петербурга 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</w:tr>
      <w:tr>
        <w:trPr>
          <w:trHeight w:val="29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2.3.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Мероприятия по продвижению услуг агентства на рынке недвижимости 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</w:tr>
      <w:tr>
        <w:trPr>
          <w:trHeight w:val="418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3.</w:t>
            </w:r>
          </w:p>
        </w:tc>
        <w:tc>
          <w:tcPr>
            <w:tcW w:w="8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Организационная структура проекта. Правовые основы деятельности компании ..............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15</w:t>
            </w:r>
          </w:p>
        </w:tc>
      </w:tr>
      <w:tr>
        <w:trPr>
          <w:trHeight w:val="42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3.1 Организационная структура проекта 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</w:tr>
      <w:tr>
        <w:trPr>
          <w:trHeight w:val="29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3.2 Правовые основы деятельности компании 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17</w:t>
            </w:r>
          </w:p>
        </w:tc>
      </w:tr>
      <w:tr>
        <w:trPr>
          <w:trHeight w:val="418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4.</w:t>
            </w: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Финансирование проекта 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31</w:t>
            </w:r>
          </w:p>
        </w:tc>
      </w:tr>
      <w:tr>
        <w:trPr>
          <w:trHeight w:val="4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4.1.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Основные принципы и допущения 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31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4.2 Описание себестоимости и операционных расходов 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31</w:t>
            </w:r>
          </w:p>
        </w:tc>
      </w:tr>
      <w:tr>
        <w:trPr>
          <w:trHeight w:val="29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4.3 Стоимость и виды оказываемых услуг 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32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4.4 План реализации услуг 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34</w:t>
            </w:r>
          </w:p>
        </w:tc>
      </w:tr>
      <w:tr>
        <w:trPr>
          <w:trHeight w:val="418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5.</w:t>
            </w: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Финансовая оценка проекта 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36</w:t>
            </w:r>
          </w:p>
        </w:tc>
      </w:tr>
      <w:tr>
        <w:trPr>
          <w:trHeight w:val="4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5.1.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Финансовые результаты проекта 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36</w:t>
            </w:r>
          </w:p>
        </w:tc>
      </w:tr>
      <w:tr>
        <w:trPr>
          <w:trHeight w:val="30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5.2.</w:t>
            </w:r>
          </w:p>
        </w:tc>
        <w:tc>
          <w:tcPr>
            <w:tcW w:w="6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Оценка эффективности проекта 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40</w:t>
            </w:r>
          </w:p>
        </w:tc>
      </w:tr>
      <w:tr>
        <w:trPr>
          <w:trHeight w:val="415"/>
        </w:trPr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6.</w:t>
            </w:r>
          </w:p>
        </w:tc>
        <w:tc>
          <w:tcPr>
            <w:tcW w:w="7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Оценка рисков проекта 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42</w:t>
            </w:r>
          </w:p>
        </w:tc>
      </w:tr>
      <w:tr>
        <w:trPr>
          <w:trHeight w:val="300"/>
        </w:trPr>
        <w:tc>
          <w:tcPr>
            <w:tcW w:w="75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О ПКР ..........................................................................................................................................................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48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Список таблиц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 w:right="3480"/>
        <w:spacing w:after="0" w:line="4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1. Виды мебели и стоимость приобретения Таблица 2. Виды оргтехники и стоимость приобретения Таблица 3. Направления расходования привлеченных средств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4. Затраты на продвижение услуг агентства недвижимости в первые три месяца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5. Штатное расписание проекта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6. Основные особенности договоров посредничества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7. Операционные расходы агентства недвижимости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260" w:right="2760"/>
        <w:spacing w:after="0" w:line="4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Таблица 8. Порядок выхода на уровень полной загрузки специалистов Таблица 9. План оказания риэлторских услуг и их стоимость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10. Расчет финансового результата деятельности агентства недвижимости за первый год, по месяцам (руб.)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11. Расчет финансового результата деятельности агентства недвижимости за расчетный период, по годам (руб.)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12. Бюджет движения денежных средств по проекту за первый год реализации, по месяцам (руб.)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4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Таблица 13. Бюджет движения денежных средств по проекту за расчетный период, по годам (руб.) Таблица 14. Показатели эффективности проекта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Список диаграмм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 w:right="1940"/>
        <w:spacing w:after="0" w:line="4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Диаграмма 1. Удельные веса статей расходов в общей структуре затрат Диаграмма 2. Динамика соотношения операционных доходов и расходов (руб.)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Список схем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Схема 1. План-график реализации проекта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Схема 2. Организационная структура проекта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 ПКР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«ПКР» является одним из лидеров рынка профессиональных услуг и долгое время остаѐтся незаменимым партнѐром для многих российских и зарубежных компаний. Аутсорсинговая компания «ПКР» представляет собой специализированную компанию, оказывающую профессиональные услуги в трѐх основных направлениях: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1680" w:hanging="350"/>
        <w:spacing w:after="0"/>
        <w:tabs>
          <w:tab w:leader="none" w:pos="1680" w:val="left"/>
        </w:tabs>
        <w:numPr>
          <w:ilvl w:val="1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маркетинг, бизнес-планирование и привлечение финансирования;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680" w:hanging="345"/>
        <w:spacing w:after="0"/>
        <w:tabs>
          <w:tab w:leader="none" w:pos="1680" w:val="left"/>
        </w:tabs>
        <w:numPr>
          <w:ilvl w:val="1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внешнеэкономическая деятельность (ВЭД) и логистика;</w:t>
      </w:r>
    </w:p>
    <w:p>
      <w:pPr>
        <w:spacing w:after="0" w:line="6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680" w:hanging="345"/>
        <w:spacing w:after="0"/>
        <w:tabs>
          <w:tab w:leader="none" w:pos="1680" w:val="left"/>
        </w:tabs>
        <w:numPr>
          <w:ilvl w:val="1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бухгалтерский, налоговый, кадровый учѐт и аудит.</w:t>
      </w:r>
    </w:p>
    <w:p>
      <w:pPr>
        <w:spacing w:after="0" w:line="19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firstLine="2"/>
        <w:spacing w:after="0" w:line="302" w:lineRule="auto"/>
        <w:tabs>
          <w:tab w:leader="none" w:pos="529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деятельности Компании положена идея аутсорсинга: передача отдельных бизнес-процессов, функций и задач, а также их составляющих, специализированной сторонней фирме.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Компания «ПКР» аккредитована в качестве уполномоченной консалтинговой компании при Правительстве Ленинградской области.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Компания «ПКР» аккредитована при Комитете по инвестициям и стратегическим проектам Правительства Санкт-Петербурга для выполнения финансово-экономической экспертизы стратегических инвестиционных проектов города.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ПКР является почетным членом Санкт-Петербургского Союза предпринимателей, объединяющего в себе более 1000 предприятий малого и среднего бизнеса.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Квалификация сотрудников подтверждается дипломами российского и международного образца и профессиональными аттестатами: Master of Business Administration (MBA), кандидат экономических наук, квалификационный аттестат аудитора, диплом Association of Chartered Certified Accountants (ACCA) по международным стандартам финансовой отчѐтности (Diploma in IFR/IFRS), диплом международного образца Association of Chartered Certified Accountants (ACCA).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Благодаря одновременному участию во многих проектах и широкому перечню предоставляемых услуг мы способны предложить нашим клиентам самые лучшие условия сотрудничества.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Контакты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Адрес: 191119, Санкт-Петербург, ул. Марата, д.82.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Тел.: +7 (812) 363 48 99, 363 48 96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www.prcs.ru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Рабочая группа от ПКР: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260" w:right="256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Новицкий Даниил Сергеевич, руководитель группы, аудитор, член АССА Тел.: 363 48 99,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dn@prcs.ru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260" w:right="296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Бойченко Сергей Викторович, специалист по экономике и финансам Тел.: 363 48 99 (доб. 102),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bs@prcs.ru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right="76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Терновая Валентина Витальевна, специалист по бухгалтерскому учету и налогообложению Тел.: 363 48 99 (доб. 104),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vt@prcs.ru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right="264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Григорьева Виктория Николаевна, специалист по маркетингу и рекламе Тел.: 363 48 99 (доб. 110),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vk@prcs.ru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ПРЕДСТАВЛЯЕМ ВАШЕМУ ВНИМАНИЮ ВЫДЕРЖКИ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ИЗ ТИПОВОГО БИЗНЕС-ПЛАНА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«ОРГАНИЗАЦИЯ АГЕНТСТВА НЕДВИЖИМОСТИ»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Отражена нумерация страниц в проекте</w:t>
      </w:r>
    </w:p>
    <w:p>
      <w:pPr>
        <w:sectPr>
          <w:pgSz w:w="11900" w:h="16838" w:orient="portrait"/>
          <w:cols w:equalWidth="0" w:num="1">
            <w:col w:w="9560"/>
          </w:cols>
          <w:pgMar w:left="1440" w:top="760" w:right="90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60"/>
          </w:cols>
          <w:pgMar w:left="1440" w:top="760" w:right="90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Исходные данные о проекте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1.1. Информация об инициаторе проекта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………………………………………………………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1.2. Информация о проекте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…………………………………………………………..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1.3. Сроки и этапы реализации проекта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1.4. Информация о сфере деятельности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1.5. Объем инвестиций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Организация агентства недвижимости предполагает осуществление инвестиций, основная часть которых будет нацелена на покрытие операционных расходов компании до выхода проекта на самоокупаемость. В качестве основных расходов проекта можно отметить аренду офисного помещения, приобретение мебели, оргтехники, необходимого программного обеспечения, рекламное продвижение, создание интернет-сайта и рекламу в СМИ.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1. </w:t>
      </w:r>
      <w:r>
        <w:rPr>
          <w:rFonts w:ascii="Arial" w:cs="Arial" w:eastAsia="Arial" w:hAnsi="Arial"/>
          <w:sz w:val="20"/>
          <w:szCs w:val="20"/>
          <w:color w:val="auto"/>
        </w:rPr>
        <w:t>Виды мебели и стоимость приобретения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1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3400" w:type="dxa"/>
            <w:vAlign w:val="bottom"/>
            <w:tcBorders>
              <w:top w:val="single" w:sz="8" w:color="993300"/>
              <w:left w:val="single" w:sz="8" w:color="993300"/>
              <w:right w:val="single" w:sz="8" w:color="993300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Перечень мебели</w:t>
            </w:r>
          </w:p>
        </w:tc>
        <w:tc>
          <w:tcPr>
            <w:tcW w:w="1300" w:type="dxa"/>
            <w:vAlign w:val="bottom"/>
            <w:tcBorders>
              <w:top w:val="single" w:sz="8" w:color="993300"/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Стоимость</w:t>
            </w:r>
          </w:p>
        </w:tc>
        <w:tc>
          <w:tcPr>
            <w:tcW w:w="1440" w:type="dxa"/>
            <w:vAlign w:val="bottom"/>
            <w:tcBorders>
              <w:top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Количество,</w:t>
            </w:r>
          </w:p>
        </w:tc>
        <w:tc>
          <w:tcPr>
            <w:tcW w:w="1340" w:type="dxa"/>
            <w:vAlign w:val="bottom"/>
            <w:tcBorders>
              <w:top w:val="single" w:sz="8" w:color="993300"/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Общая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единицы,</w:t>
            </w: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стоимость,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Помещение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шт.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руб.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Кабинет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кабинет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руководителя</w:t>
            </w: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кресло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………..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стол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кресло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………………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стойка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кресло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……………..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……………..</w:t>
            </w: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……………..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……………..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ind w:left="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……………..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……………..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60" w:type="dxa"/>
            <w:vAlign w:val="bottom"/>
            <w:tcBorders>
              <w:left w:val="single" w:sz="8" w:color="993300"/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……………..</w:t>
            </w:r>
          </w:p>
        </w:tc>
        <w:tc>
          <w:tcPr>
            <w:tcW w:w="18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30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-</w:t>
            </w:r>
          </w:p>
        </w:tc>
        <w:tc>
          <w:tcPr>
            <w:tcW w:w="14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-</w:t>
            </w:r>
          </w:p>
        </w:tc>
        <w:tc>
          <w:tcPr>
            <w:tcW w:w="1340" w:type="dxa"/>
            <w:vAlign w:val="bottom"/>
            <w:tcBorders>
              <w:right w:val="single" w:sz="8" w:color="99330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993300"/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93300"/>
              <w:right w:val="single" w:sz="8" w:color="993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Величина затрат на приобретение оргтехники отражена в следующей таблице.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2. </w:t>
      </w:r>
      <w:r>
        <w:rPr>
          <w:rFonts w:ascii="Arial" w:cs="Arial" w:eastAsia="Arial" w:hAnsi="Arial"/>
          <w:sz w:val="20"/>
          <w:szCs w:val="20"/>
          <w:color w:val="auto"/>
        </w:rPr>
        <w:t>Виды оргтехники и стоимость приобретения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3. </w:t>
      </w:r>
      <w:r>
        <w:rPr>
          <w:rFonts w:ascii="Arial" w:cs="Arial" w:eastAsia="Arial" w:hAnsi="Arial"/>
          <w:sz w:val="20"/>
          <w:szCs w:val="20"/>
          <w:color w:val="auto"/>
        </w:rPr>
        <w:t>Направления расходования привлеченных средств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Существенную часть привлеченных инвестиционных ресурсов планируется направить на финансирование возникающих операционных затрат агентства, в частности – на поддержание работы офиса компании и выплату заработной платы сотрудникам до выхода проекта на самоокупаемость.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4-8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Основные тенденции рынка недвижимости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2.1. Характеристика рынка недвижимости Санкт-Петербурга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08" w:lineRule="auto"/>
        <w:tabs>
          <w:tab w:leader="none" w:pos="454" w:val="left"/>
        </w:tabs>
        <w:numPr>
          <w:ilvl w:val="0"/>
          <w:numId w:val="9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2009 году в Петербурге было введено в эксплуатацию ХХ млн. кв. м жилья. Это ХХ домов на ХХ квартир. Лидером по вводу жилья по-прежнему остается Приморский район – ХХ тыс. кв. м. За ним следуют Красносельский (ХХ тыс.) и Московский (ХХ тыс.) районы. Крупнейшим девелопером прошедшего года стал городской Комитет по строительству, который в качестве заказчика ввел в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60"/>
        <w:spacing w:after="0" w:line="302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эксплуатацию ХХ тыс. кв. м жилья. В первую десятку по объемам ввода среди частных компаний вошли компании……………………………………………………………………………....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2.2. Характеристика рынка риэлторских услуг Санкт-Петербурга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"/>
        <w:spacing w:after="0" w:line="306" w:lineRule="auto"/>
        <w:tabs>
          <w:tab w:leader="none" w:pos="464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настоящее время размер комиссионного вознаграждения агентств недвижимости составляет от ХХ до ХХ% от суммы сделки. Но если агентства считают эту цифру малой, то для клиентов она представляется весьма значительной.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260" w:right="1380"/>
        <w:spacing w:after="0" w:line="4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2.3. Мероприятия по продвижению услуг агентства на рынке недвижимости </w:t>
      </w:r>
      <w:r>
        <w:rPr>
          <w:rFonts w:ascii="Arial" w:cs="Arial" w:eastAsia="Arial" w:hAnsi="Arial"/>
          <w:sz w:val="20"/>
          <w:szCs w:val="20"/>
          <w:color w:val="auto"/>
        </w:rPr>
        <w:t>Среди инструментов продвижения услуг агентства недвижимости следует выделить: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4. </w:t>
      </w:r>
      <w:r>
        <w:rPr>
          <w:rFonts w:ascii="Arial" w:cs="Arial" w:eastAsia="Arial" w:hAnsi="Arial"/>
          <w:sz w:val="20"/>
          <w:szCs w:val="20"/>
          <w:color w:val="auto"/>
        </w:rPr>
        <w:t>Затраты на продвижение услуг агентства недвижимости в первые три месяца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tbl>
      <w:tblPr>
        <w:tblLayout w:type="fixed"/>
        <w:tblInd w:w="7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3680" w:type="dxa"/>
            <w:vAlign w:val="bottom"/>
            <w:tcBorders>
              <w:top w:val="single" w:sz="8" w:color="984806"/>
              <w:left w:val="single" w:sz="8" w:color="984806"/>
              <w:right w:val="single" w:sz="8" w:color="984806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Инструмент продвижения</w:t>
            </w:r>
          </w:p>
        </w:tc>
        <w:tc>
          <w:tcPr>
            <w:tcW w:w="1360" w:type="dxa"/>
            <w:vAlign w:val="bottom"/>
            <w:tcBorders>
              <w:top w:val="single" w:sz="8" w:color="98480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984806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Стоимость, руб.</w:t>
            </w:r>
          </w:p>
        </w:tc>
        <w:tc>
          <w:tcPr>
            <w:tcW w:w="140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апрель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май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июнь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Изготовление и монтаж вывески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Создание интернет-сайта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Продвижение сайта в интернете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Контекстная реклама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Звуковая реклама в метро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6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3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ind w:right="4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6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4A442A"/>
        </w:rPr>
        <w:t>Страница 9-14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-73025</wp:posOffset>
                </wp:positionV>
                <wp:extent cx="253809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7499pt" to="197.35pt,-5.74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-73025</wp:posOffset>
                </wp:positionV>
                <wp:extent cx="253809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7499pt" to="499.05pt,-5.74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6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Организационная структура проекта. Правовые основы деятельности компании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3.1 Организационная структура проекта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Структура создаваемого агентства недвижимости схематично представлена ниже.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………………………………………………………..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Схема 2. </w:t>
      </w:r>
      <w:r>
        <w:rPr>
          <w:rFonts w:ascii="Arial" w:cs="Arial" w:eastAsia="Arial" w:hAnsi="Arial"/>
          <w:sz w:val="20"/>
          <w:szCs w:val="20"/>
          <w:color w:val="auto"/>
        </w:rPr>
        <w:t>Организационная структура проекта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5. </w:t>
      </w:r>
      <w:r>
        <w:rPr>
          <w:rFonts w:ascii="Arial" w:cs="Arial" w:eastAsia="Arial" w:hAnsi="Arial"/>
          <w:sz w:val="20"/>
          <w:szCs w:val="20"/>
          <w:color w:val="auto"/>
        </w:rPr>
        <w:t>Штатное расписание проекта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3040" w:type="dxa"/>
            <w:vAlign w:val="bottom"/>
            <w:tcBorders>
              <w:top w:val="single" w:sz="8" w:color="984806"/>
              <w:left w:val="single" w:sz="8" w:color="984806"/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9"/>
              </w:rPr>
              <w:t>Должность штатной</w:t>
            </w:r>
          </w:p>
        </w:tc>
        <w:tc>
          <w:tcPr>
            <w:tcW w:w="140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8"/>
              </w:rPr>
              <w:t>Количество</w:t>
            </w:r>
          </w:p>
        </w:tc>
        <w:tc>
          <w:tcPr>
            <w:tcW w:w="168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8"/>
              </w:rPr>
              <w:t>Месячная</w:t>
            </w:r>
          </w:p>
        </w:tc>
        <w:tc>
          <w:tcPr>
            <w:tcW w:w="156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8"/>
              </w:rPr>
              <w:t>Итого ФОТ</w:t>
            </w:r>
          </w:p>
        </w:tc>
        <w:tc>
          <w:tcPr>
            <w:tcW w:w="196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9"/>
              </w:rPr>
              <w:t>Итого ФОТ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</w:rPr>
              <w:t>штатных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9"/>
              </w:rPr>
              <w:t>оплата труда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8"/>
              </w:rPr>
              <w:t>организации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9"/>
              </w:rPr>
              <w:t>учетом налогов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7"/>
              </w:rPr>
              <w:t>единицы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8"/>
              </w:rPr>
              <w:t>единиц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</w:rPr>
              <w:t>рублей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  <w:w w:val="97"/>
              </w:rPr>
              <w:t>рублей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b w:val="1"/>
                <w:bCs w:val="1"/>
                <w:color w:val="auto"/>
              </w:rPr>
              <w:t>рублей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</w:rPr>
              <w:t>Генеральный директор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……………………..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………………………..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04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</w:t>
            </w:r>
          </w:p>
        </w:tc>
        <w:tc>
          <w:tcPr>
            <w:tcW w:w="140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68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5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196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CYR" w:cs="Arial CYR" w:eastAsia="Arial CYR" w:hAnsi="Arial CYR"/>
                <w:sz w:val="20"/>
                <w:szCs w:val="20"/>
                <w:color w:val="auto"/>
                <w:w w:val="97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04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…………………………………………………………..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3.2 Правовые основы деятельности компании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3.2.1 Организационно-правовая форма агентства недвижимости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14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Основными нормативными правовыми актами, составляющими законодательную основу ведения предпринимательской деятельности в форме ООО, являются: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……………………………………………………………………….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3.2.2 Режим налогообложения агентства недвижимости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Настоящим проектом предусмотрено применение упрощенной системы налогообложения.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3.2.3 Лицензирование и сертификация риэлторской деятельности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3.2.4 Особенности договорных отношений в рамках риэлторской деятельности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260" w:right="3620"/>
        <w:spacing w:after="0" w:line="4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6. </w:t>
      </w:r>
      <w:r>
        <w:rPr>
          <w:rFonts w:ascii="Arial" w:cs="Arial" w:eastAsia="Arial" w:hAnsi="Arial"/>
          <w:sz w:val="20"/>
          <w:szCs w:val="20"/>
          <w:color w:val="auto"/>
        </w:rPr>
        <w:t>Основные особенности договоров посредничества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Договор поручения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………………………………………………………..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Договор комиссии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Агентский договор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………………………………………………….</w:t>
      </w:r>
    </w:p>
    <w:p>
      <w:pPr>
        <w:sectPr>
          <w:pgSz w:w="11900" w:h="16838" w:orient="portrait"/>
          <w:cols w:equalWidth="0" w:num="1">
            <w:col w:w="9760"/>
          </w:cols>
          <w:pgMar w:left="1440" w:top="760" w:right="706" w:bottom="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15-30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-71755</wp:posOffset>
                </wp:positionV>
                <wp:extent cx="253809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499pt" to="197.35pt,-5.64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-71755</wp:posOffset>
                </wp:positionV>
                <wp:extent cx="253809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499pt" to="499.05pt,-5.64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60"/>
          </w:cols>
          <w:pgMar w:left="1440" w:top="760" w:right="706" w:bottom="40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Финансирование проекта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4.1. Основные принципы и допущения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4.2 Описание себестоимости и операционных расходов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Основные виды расходов, осуществляемые в ходе реализации настоящего проекта, представлены в таблице ниже.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7. </w:t>
      </w:r>
      <w:r>
        <w:rPr>
          <w:rFonts w:ascii="Arial" w:cs="Arial" w:eastAsia="Arial" w:hAnsi="Arial"/>
          <w:sz w:val="20"/>
          <w:szCs w:val="20"/>
          <w:color w:val="auto"/>
        </w:rPr>
        <w:t>Операционные расходы агентства недвижимости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5360" w:type="dxa"/>
            <w:vAlign w:val="bottom"/>
            <w:tcBorders>
              <w:top w:val="single" w:sz="8" w:color="996600"/>
              <w:left w:val="single" w:sz="8" w:color="996600"/>
            </w:tcBorders>
            <w:shd w:val="clear" w:color="auto" w:fill="EEECE1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Статья расходов</w:t>
            </w:r>
          </w:p>
        </w:tc>
        <w:tc>
          <w:tcPr>
            <w:tcW w:w="40" w:type="dxa"/>
            <w:vAlign w:val="bottom"/>
            <w:tcBorders>
              <w:top w:val="single" w:sz="8" w:color="996600"/>
              <w:right w:val="single" w:sz="8" w:color="99660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996600"/>
              <w:right w:val="single" w:sz="8" w:color="996600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Ед.измерения</w:t>
            </w:r>
          </w:p>
        </w:tc>
        <w:tc>
          <w:tcPr>
            <w:tcW w:w="1260" w:type="dxa"/>
            <w:vAlign w:val="bottom"/>
            <w:tcBorders>
              <w:top w:val="single" w:sz="8" w:color="996600"/>
              <w:right w:val="single" w:sz="8" w:color="996600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  <w:shd w:val="clear" w:color="auto" w:fill="EEECE1"/>
              </w:rPr>
              <w:t>Значение</w:t>
            </w:r>
          </w:p>
        </w:tc>
      </w:tr>
      <w:tr>
        <w:trPr>
          <w:trHeight w:val="78"/>
        </w:trPr>
        <w:tc>
          <w:tcPr>
            <w:tcW w:w="5360" w:type="dxa"/>
            <w:vAlign w:val="bottom"/>
            <w:tcBorders>
              <w:left w:val="single" w:sz="8" w:color="996600"/>
              <w:bottom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96600"/>
              <w:right w:val="single" w:sz="8" w:color="9966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6600"/>
              <w:right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96600"/>
              <w:right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14"/>
        </w:trPr>
        <w:tc>
          <w:tcPr>
            <w:tcW w:w="5360" w:type="dxa"/>
            <w:vAlign w:val="bottom"/>
            <w:tcBorders>
              <w:left w:val="single" w:sz="8" w:color="996600"/>
            </w:tcBorders>
            <w:shd w:val="clear" w:color="auto" w:fill="EEECE1"/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Содержание офиса</w:t>
            </w:r>
          </w:p>
        </w:tc>
        <w:tc>
          <w:tcPr>
            <w:tcW w:w="40" w:type="dxa"/>
            <w:vAlign w:val="bottom"/>
            <w:tcBorders>
              <w:right w:val="single" w:sz="8" w:color="EEECE1"/>
            </w:tcBorders>
            <w:shd w:val="clear" w:color="auto" w:fill="EEECE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EEECE1"/>
            </w:tcBorders>
            <w:shd w:val="clear" w:color="auto" w:fill="EEECE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5"/>
        </w:trPr>
        <w:tc>
          <w:tcPr>
            <w:tcW w:w="5360" w:type="dxa"/>
            <w:vAlign w:val="bottom"/>
            <w:tcBorders>
              <w:left w:val="single" w:sz="8" w:color="996600"/>
              <w:bottom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96600"/>
              <w:right w:val="single" w:sz="8" w:color="EEECE1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6600"/>
              <w:right w:val="single" w:sz="8" w:color="EEECE1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96600"/>
              <w:right w:val="single" w:sz="8" w:color="996600"/>
            </w:tcBorders>
            <w:shd w:val="clear" w:color="auto" w:fill="EEECE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26"/>
        </w:trPr>
        <w:tc>
          <w:tcPr>
            <w:tcW w:w="5360" w:type="dxa"/>
            <w:vAlign w:val="bottom"/>
            <w:tcBorders>
              <w:left w:val="single" w:sz="8" w:color="996600"/>
            </w:tcBorders>
          </w:tcPr>
          <w:p>
            <w:pPr>
              <w:ind w:left="1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Оплата аренды</w:t>
            </w:r>
          </w:p>
        </w:tc>
        <w:tc>
          <w:tcPr>
            <w:tcW w:w="40" w:type="dxa"/>
            <w:vAlign w:val="bottom"/>
            <w:tcBorders>
              <w:right w:val="single" w:sz="8" w:color="99660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9966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рублей/месяц</w:t>
            </w:r>
          </w:p>
        </w:tc>
        <w:tc>
          <w:tcPr>
            <w:tcW w:w="1260" w:type="dxa"/>
            <w:vAlign w:val="bottom"/>
            <w:tcBorders>
              <w:right w:val="single" w:sz="8" w:color="996600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</w:tr>
      <w:tr>
        <w:trPr>
          <w:trHeight w:val="87"/>
        </w:trPr>
        <w:tc>
          <w:tcPr>
            <w:tcW w:w="5400" w:type="dxa"/>
            <w:vAlign w:val="bottom"/>
            <w:tcBorders>
              <w:left w:val="single" w:sz="8" w:color="996600"/>
              <w:bottom w:val="single" w:sz="8" w:color="996600"/>
              <w:right w:val="single" w:sz="8" w:color="996600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6600"/>
              <w:right w:val="single" w:sz="8" w:color="9966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96600"/>
              <w:right w:val="single" w:sz="8" w:color="9966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14"/>
        </w:trPr>
        <w:tc>
          <w:tcPr>
            <w:tcW w:w="7220" w:type="dxa"/>
            <w:vAlign w:val="bottom"/>
            <w:tcBorders>
              <w:left w:val="single" w:sz="8" w:color="996600"/>
            </w:tcBorders>
            <w:gridSpan w:val="3"/>
          </w:tcPr>
          <w:p>
            <w:pPr>
              <w:ind w:left="23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…………………………………………………</w:t>
            </w:r>
          </w:p>
        </w:tc>
        <w:tc>
          <w:tcPr>
            <w:tcW w:w="1260" w:type="dxa"/>
            <w:vAlign w:val="bottom"/>
            <w:tcBorders>
              <w:right w:val="single" w:sz="8" w:color="99660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6"/>
        </w:trPr>
        <w:tc>
          <w:tcPr>
            <w:tcW w:w="5360" w:type="dxa"/>
            <w:vAlign w:val="bottom"/>
            <w:tcBorders>
              <w:left w:val="single" w:sz="8" w:color="996600"/>
              <w:bottom w:val="single" w:sz="8" w:color="9966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966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66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96600"/>
              <w:right w:val="single" w:sz="8" w:color="9966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Большая доля условно-постоянных затрат в себестоимости услуг не позволяет гибко подходить к оптимизации затрат проекта, оставляя для манипуляции лишь показатель объема выполненных работ, что влечет за собой существенные расходы на коммерческое продвижение.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Основной по объему статьей затрат проекта являются расходы на персонал. Их удельный вес в себестоимости услуг составляет ХХ%. Качественные характеристики привлеченного персонала являются определяющим фактором успеха в подобного рода проектах.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207645</wp:posOffset>
            </wp:positionV>
            <wp:extent cx="2099945" cy="23120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4135" cy="64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4135" cy="641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4135" cy="641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60" w:right="2500"/>
        <w:spacing w:after="0" w:line="4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Диаграмма 1. </w:t>
      </w:r>
      <w:r>
        <w:rPr>
          <w:rFonts w:ascii="Arial" w:cs="Arial" w:eastAsia="Arial" w:hAnsi="Arial"/>
          <w:sz w:val="20"/>
          <w:szCs w:val="20"/>
          <w:color w:val="auto"/>
        </w:rPr>
        <w:t>Удельные веса статей расходов в общей структуре затрат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Таблица 8. </w:t>
      </w:r>
      <w:r>
        <w:rPr>
          <w:rFonts w:ascii="Arial" w:cs="Arial" w:eastAsia="Arial" w:hAnsi="Arial"/>
          <w:sz w:val="20"/>
          <w:szCs w:val="20"/>
          <w:color w:val="auto"/>
        </w:rPr>
        <w:t>Порядок выхода на уровень полной загрузки специалистов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9525</wp:posOffset>
                </wp:positionV>
                <wp:extent cx="12065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8480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51.15pt;margin-top:0.7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84806" stroked="f"/>
            </w:pict>
          </mc:Fallback>
        </mc:AlternateContent>
      </w:r>
    </w:p>
    <w:tbl>
      <w:tblPr>
        <w:tblLayout w:type="fixed"/>
        <w:tblInd w:w="8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6080" w:type="dxa"/>
            <w:vAlign w:val="bottom"/>
            <w:tcBorders>
              <w:top w:val="single" w:sz="8" w:color="984806"/>
              <w:left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Порядковый номер месяца с момента начала ведения</w:t>
            </w:r>
          </w:p>
        </w:tc>
        <w:tc>
          <w:tcPr>
            <w:tcW w:w="2120" w:type="dxa"/>
            <w:vAlign w:val="bottom"/>
            <w:tcBorders>
              <w:top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Уровень загрузки</w:t>
            </w:r>
          </w:p>
        </w:tc>
      </w:tr>
      <w:tr>
        <w:trPr>
          <w:trHeight w:val="301"/>
        </w:trPr>
        <w:tc>
          <w:tcPr>
            <w:tcW w:w="60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деятельности агентства недвижимости</w:t>
            </w:r>
          </w:p>
        </w:tc>
        <w:tc>
          <w:tcPr>
            <w:tcW w:w="212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коллектива, %</w:t>
            </w:r>
          </w:p>
        </w:tc>
      </w:tr>
      <w:tr>
        <w:trPr>
          <w:trHeight w:val="73"/>
        </w:trPr>
        <w:tc>
          <w:tcPr>
            <w:tcW w:w="60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17"/>
        </w:trPr>
        <w:tc>
          <w:tcPr>
            <w:tcW w:w="6080" w:type="dxa"/>
            <w:vAlign w:val="bottom"/>
            <w:tcBorders>
              <w:left w:val="single" w:sz="8" w:color="984806"/>
              <w:right w:val="single" w:sz="8" w:color="984806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120" w:type="dxa"/>
            <w:vAlign w:val="bottom"/>
            <w:tcBorders>
              <w:right w:val="single" w:sz="8" w:color="984806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ХХ</w:t>
            </w:r>
          </w:p>
        </w:tc>
      </w:tr>
      <w:tr>
        <w:trPr>
          <w:trHeight w:val="73"/>
        </w:trPr>
        <w:tc>
          <w:tcPr>
            <w:tcW w:w="6080" w:type="dxa"/>
            <w:vAlign w:val="bottom"/>
            <w:tcBorders>
              <w:left w:val="single" w:sz="8" w:color="984806"/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14"/>
        </w:trPr>
        <w:tc>
          <w:tcPr>
            <w:tcW w:w="6080" w:type="dxa"/>
            <w:vAlign w:val="bottom"/>
            <w:tcBorders>
              <w:left w:val="single" w:sz="8" w:color="984806"/>
            </w:tcBorders>
          </w:tcPr>
          <w:p>
            <w:pPr>
              <w:ind w:left="22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…………………………………………………</w:t>
            </w:r>
          </w:p>
        </w:tc>
        <w:tc>
          <w:tcPr>
            <w:tcW w:w="2120" w:type="dxa"/>
            <w:vAlign w:val="bottom"/>
            <w:tcBorders>
              <w:right w:val="single" w:sz="8" w:color="984806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75"/>
        </w:trPr>
        <w:tc>
          <w:tcPr>
            <w:tcW w:w="6080" w:type="dxa"/>
            <w:vAlign w:val="bottom"/>
            <w:tcBorders>
              <w:left w:val="single" w:sz="8" w:color="984806"/>
              <w:bottom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984806"/>
              <w:right w:val="single" w:sz="8" w:color="984806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Все дальнейшие финансовые расчеты базируются на приведенных выше допущениях.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4.4 План реализации услуг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9. </w:t>
      </w:r>
      <w:r>
        <w:rPr>
          <w:rFonts w:ascii="Arial" w:cs="Arial" w:eastAsia="Arial" w:hAnsi="Arial"/>
          <w:sz w:val="20"/>
          <w:szCs w:val="20"/>
          <w:color w:val="auto"/>
        </w:rPr>
        <w:t>План оказания риэлторских услуг и их стоимость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……………………………….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31-35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-71755</wp:posOffset>
                </wp:positionV>
                <wp:extent cx="253809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499pt" to="197.35pt,-5.64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-71755</wp:posOffset>
                </wp:positionV>
                <wp:extent cx="253809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499pt" to="499.05pt,-5.64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40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Финансовая оценка проекта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5.1. Финансовые результаты проекта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 w:right="36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10. </w:t>
      </w:r>
      <w:r>
        <w:rPr>
          <w:rFonts w:ascii="Arial" w:cs="Arial" w:eastAsia="Arial" w:hAnsi="Arial"/>
          <w:sz w:val="20"/>
          <w:szCs w:val="20"/>
          <w:color w:val="auto"/>
        </w:rPr>
        <w:t>Расчет финансового результата деятельности агентства недвижимости за первый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год, по месяцам (руб.)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260" w:right="6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11. </w:t>
      </w:r>
      <w:r>
        <w:rPr>
          <w:rFonts w:ascii="Arial" w:cs="Arial" w:eastAsia="Arial" w:hAnsi="Arial"/>
          <w:sz w:val="20"/>
          <w:szCs w:val="20"/>
          <w:color w:val="auto"/>
        </w:rPr>
        <w:t>Расчет финансового результата деятельности агентства недвижимости за расчетный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период, по годам (руб.)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……………………………………………………………..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0" w:right="72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12. </w:t>
      </w:r>
      <w:r>
        <w:rPr>
          <w:rFonts w:ascii="Arial" w:cs="Arial" w:eastAsia="Arial" w:hAnsi="Arial"/>
          <w:sz w:val="20"/>
          <w:szCs w:val="20"/>
          <w:color w:val="auto"/>
        </w:rPr>
        <w:t>Бюджет движения денежных средств по проекту за первый год реализации,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по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месяцам (руб.)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…………………………………………………………….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13. </w:t>
      </w:r>
      <w:r>
        <w:rPr>
          <w:rFonts w:ascii="Arial" w:cs="Arial" w:eastAsia="Arial" w:hAnsi="Arial"/>
          <w:sz w:val="20"/>
          <w:szCs w:val="20"/>
          <w:color w:val="auto"/>
        </w:rPr>
        <w:t>Бюджет движения денежных средств по проекту за расчетный период,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по годам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(руб.)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5.2. Оценка эффективности проекта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308" w:lineRule="auto"/>
        <w:tabs>
          <w:tab w:leader="none" w:pos="522" w:val="left"/>
        </w:tabs>
        <w:numPr>
          <w:ilvl w:val="0"/>
          <w:numId w:val="1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виду того, что реализация проекта не требует осуществления значительных капитальных вложений, а также осуществления материальных затрат при оказании услуг, финансовую эффективность данного проекта можно определить показателем накопленной чистой прибыли проекта</w:t>
      </w:r>
      <w:r>
        <w:rPr>
          <w:rFonts w:ascii="Arial" w:cs="Arial" w:eastAsia="Arial" w:hAnsi="Arial"/>
          <w:sz w:val="20"/>
          <w:szCs w:val="20"/>
          <w:color w:val="C00000"/>
        </w:rPr>
        <w:t>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Таблица 14. </w:t>
      </w:r>
      <w:r>
        <w:rPr>
          <w:rFonts w:ascii="Arial" w:cs="Arial" w:eastAsia="Arial" w:hAnsi="Arial"/>
          <w:sz w:val="20"/>
          <w:szCs w:val="20"/>
          <w:color w:val="auto"/>
        </w:rPr>
        <w:t>Показатели эффективности проекта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5480" w:type="dxa"/>
            <w:vAlign w:val="bottom"/>
            <w:tcBorders>
              <w:top w:val="single" w:sz="8" w:color="974807"/>
              <w:left w:val="single" w:sz="8" w:color="974807"/>
              <w:right w:val="single" w:sz="8" w:color="974807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Наименование показателя</w:t>
            </w:r>
          </w:p>
        </w:tc>
        <w:tc>
          <w:tcPr>
            <w:tcW w:w="1880" w:type="dxa"/>
            <w:vAlign w:val="bottom"/>
            <w:tcBorders>
              <w:top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Единица</w:t>
            </w:r>
          </w:p>
        </w:tc>
        <w:tc>
          <w:tcPr>
            <w:tcW w:w="1400" w:type="dxa"/>
            <w:vAlign w:val="bottom"/>
            <w:tcBorders>
              <w:top w:val="single" w:sz="8" w:color="974807"/>
              <w:right w:val="single" w:sz="8" w:color="974807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Значения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измерения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Расчетный период проекта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год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Общая сумма инвестиций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рубль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Простой срок окупаемости (PBP)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квартал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Дисконтированный срок окупаемости (DPBP)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квартал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Ставка дисконтирования (D)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%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Чистый дисконтированный доход (NPV)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рубль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Накопленная чистая прибыль проекта за расчетный период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рубль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480" w:type="dxa"/>
            <w:vAlign w:val="bottom"/>
            <w:tcBorders>
              <w:left w:val="single" w:sz="8" w:color="974807"/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Внутренняя норма доходности (IRR)</w:t>
            </w:r>
          </w:p>
        </w:tc>
        <w:tc>
          <w:tcPr>
            <w:tcW w:w="188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%</w:t>
            </w:r>
          </w:p>
        </w:tc>
        <w:tc>
          <w:tcPr>
            <w:tcW w:w="1400" w:type="dxa"/>
            <w:vAlign w:val="bottom"/>
            <w:tcBorders>
              <w:right w:val="single" w:sz="8" w:color="974807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ХХ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480" w:type="dxa"/>
            <w:vAlign w:val="bottom"/>
            <w:tcBorders>
              <w:left w:val="single" w:sz="8" w:color="974807"/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74807"/>
              <w:right w:val="single" w:sz="8" w:color="974807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Описание интегральных показателей эффективности проекта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…………………………………..</w:t>
      </w:r>
    </w:p>
    <w:p>
      <w:pPr>
        <w:sectPr>
          <w:pgSz w:w="11900" w:h="16838" w:orient="portrait"/>
          <w:cols w:equalWidth="0" w:num="1">
            <w:col w:w="9600"/>
          </w:cols>
          <w:pgMar w:left="1440" w:top="760" w:right="86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36-41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00"/>
          </w:cols>
          <w:pgMar w:left="1440" w:top="760" w:right="86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5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Оценка рисков проекта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Политика управления рисками компании должна быть регламентирована специальным внутренним документом – программой по управлению рисками. Как правило, она включает следующие разделы: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Политика по управлению рисками должна быть принята высшим руководством.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302" w:lineRule="auto"/>
        <w:tabs>
          <w:tab w:leader="none" w:pos="481" w:val="left"/>
        </w:tabs>
        <w:numPr>
          <w:ilvl w:val="0"/>
          <w:numId w:val="1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числу основных целей, которые преследуют организации при создании системы управления рисками, традиционно относят следующие три: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Классификация основных видов риска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Кредитный риск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………………………………………..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Рыночные риски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Риски ликвидности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Операционные риски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……………………………………………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Юридические риски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Стратегические риски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Информационные риски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Репутационный риск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Принципы управления различными видами рисков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…………………..………………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Управление кредитными рисками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…………………………………….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Управление рыночными рисками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управлении рыночными рисками можно установить следующие виды лимитов: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…………………………………….</w: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4A442A"/>
        </w:rPr>
        <w:t>Страница 42-47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6999pt" to="197.35pt,-5.69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-72390</wp:posOffset>
                </wp:positionV>
                <wp:extent cx="253809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6999pt" to="499.05pt,-5.69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760" w:right="846" w:bottom="37" w:gutter="0" w:footer="0" w:header="0"/>
          <w:type w:val="continuous"/>
        </w:sect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Типовой бизнес-план организации агентства недвижимости</w:t>
            </w:r>
          </w:p>
        </w:tc>
        <w:tc>
          <w:tcPr>
            <w:tcW w:w="1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март 2010</w:t>
            </w:r>
          </w:p>
        </w:tc>
      </w:tr>
      <w:tr>
        <w:trPr>
          <w:trHeight w:val="228"/>
        </w:trPr>
        <w:tc>
          <w:tcPr>
            <w:tcW w:w="7540" w:type="dxa"/>
            <w:vAlign w:val="bottom"/>
            <w:tcBorders>
              <w:right w:val="single" w:sz="8" w:color="996633"/>
            </w:tcBorders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4A442A"/>
              </w:rPr>
              <w:t>Демонстрационная версия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6"/>
        </w:trPr>
        <w:tc>
          <w:tcPr>
            <w:tcW w:w="7540" w:type="dxa"/>
            <w:vAlign w:val="bottom"/>
            <w:tcBorders>
              <w:bottom w:val="single" w:sz="8" w:color="996633"/>
              <w:right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96633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491"/>
        </w:trPr>
        <w:tc>
          <w:tcPr>
            <w:tcW w:w="7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О ПКР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0"/>
        </w:trPr>
        <w:tc>
          <w:tcPr>
            <w:tcW w:w="7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…………………………………………………… ………………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560"/>
          </w:cols>
          <w:pgMar w:left="1440" w:top="760" w:right="906" w:bottom="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4A442A"/>
        </w:rPr>
        <w:t>Страница 48 из 48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-73025</wp:posOffset>
                </wp:positionV>
                <wp:extent cx="253809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-5.7499pt" to="197.35pt,-5.7499pt" o:allowincell="f" strokecolor="#996633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-73025</wp:posOffset>
                </wp:positionV>
                <wp:extent cx="253809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pt,-5.7499pt" to="499.05pt,-5.7499pt" o:allowincell="f" strokecolor="#996633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60"/>
          </w:cols>
          <w:pgMar w:left="1440" w:top="760" w:right="906" w:bottom="36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ООО"/>
      <w:numFmt w:val="bullet"/>
      <w:start w:val="1"/>
    </w:lvl>
  </w:abstractNum>
  <w:abstractNum w:abstractNumId="1">
    <w:nsid w:val="2EA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2">
    <w:nsid w:val="12DB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153C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390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99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124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440D"/>
    <w:multiLevelType w:val="hybridMultilevel"/>
    <w:lvl w:ilvl="0">
      <w:lvlJc w:val="left"/>
      <w:lvlText w:val="%1."/>
      <w:numFmt w:val="decimal"/>
      <w:start w:val="3"/>
    </w:lvl>
  </w:abstractNum>
  <w:abstractNum w:abstractNumId="11">
    <w:nsid w:val="491C"/>
    <w:multiLevelType w:val="hybridMultilevel"/>
    <w:lvl w:ilvl="0">
      <w:lvlJc w:val="left"/>
      <w:lvlText w:val="%1."/>
      <w:numFmt w:val="decimal"/>
      <w:start w:val="4"/>
    </w:lvl>
  </w:abstractNum>
  <w:abstractNum w:abstractNumId="12">
    <w:nsid w:val="4D06"/>
    <w:multiLevelType w:val="hybridMultilevel"/>
    <w:lvl w:ilvl="0">
      <w:lvlJc w:val="left"/>
      <w:lvlText w:val="%1."/>
      <w:numFmt w:val="decimal"/>
      <w:start w:val="5"/>
    </w:lvl>
  </w:abstractNum>
  <w:abstractNum w:abstractNumId="13">
    <w:nsid w:val="4DB7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1547"/>
    <w:multiLevelType w:val="hybridMultilevel"/>
    <w:lvl w:ilvl="0">
      <w:lvlJc w:val="left"/>
      <w:lvlText w:val="%1."/>
      <w:numFmt w:val="decimal"/>
      <w:start w:val="6"/>
    </w:lvl>
  </w:abstractNum>
  <w:abstractNum w:abstractNumId="15">
    <w:nsid w:val="54DE"/>
    <w:multiLevelType w:val="hybridMultilevel"/>
    <w:lvl w:ilvl="0">
      <w:lvlJc w:val="left"/>
      <w:lvlText w:val="К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2016-11-26T14:51:27Z</dcterms:created>
  <dcterms:modified xsi:type="dcterms:W3CDTF">2016-11-26T14:51:27Z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